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ВСЕСОЮЗНЫЙ НАУЧНО-ИССЛЕДОВАТЕЛЬСКИЙ ИНСТИТУТ ЭЛЕКТРИФИКАЦИИ СЕЛЬСКОГОХОЗЯЙСТВА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ОТРАСЛЕВЫЕ НОРМЫ </w:t>
      </w:r>
      <w:r w:rsidRPr="00C70B24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>ОСВЕЩЕНИЯ СЕЛЬСКОХОЗЯЙСТВЕННЫХ ПРЕДПРИЯТИЙ, ЗДАНИЙ, СООРУЖЕНИЙ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Москва - 1992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2608"/>
        <w:gridCol w:w="3189"/>
      </w:tblGrid>
      <w:tr w:rsidR="00C70B24" w:rsidRPr="00C70B24" w:rsidTr="00C70B24">
        <w:trPr>
          <w:trHeight w:val="20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УТВЕРЖДАЮ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Зам. начальника Главного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управления механизации,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энергетики и транспорта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Минсельхозпрода СССР</w:t>
            </w:r>
          </w:p>
          <w:p w:rsidR="00C70B24" w:rsidRPr="00C70B24" w:rsidRDefault="00C70B24" w:rsidP="00C70B24">
            <w:pPr>
              <w:ind w:firstLine="18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В.И. Дубовик</w:t>
            </w:r>
          </w:p>
          <w:p w:rsidR="00C70B24" w:rsidRPr="00C70B24" w:rsidRDefault="00C70B24" w:rsidP="00C70B24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18.09.91 г.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СОГЛАСОВАНО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Директор ВИЭСХ</w:t>
            </w:r>
          </w:p>
          <w:p w:rsidR="00C70B24" w:rsidRPr="00C70B24" w:rsidRDefault="00C70B24" w:rsidP="00C70B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Д.С. Стребков</w:t>
            </w:r>
          </w:p>
          <w:p w:rsidR="00C70B24" w:rsidRPr="00C70B24" w:rsidRDefault="00C70B24" w:rsidP="00C70B24">
            <w:pPr>
              <w:spacing w:line="20" w:lineRule="atLeast"/>
              <w:ind w:firstLine="1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18.04.91 г.</w:t>
            </w:r>
          </w:p>
        </w:tc>
      </w:tr>
      <w:tr w:rsidR="00C70B24" w:rsidRPr="00C70B24" w:rsidTr="00C70B24">
        <w:trPr>
          <w:trHeight w:val="20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СОГЛАСОВАНО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Директор НИИСФ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Г.Л. Осипов</w:t>
            </w:r>
          </w:p>
          <w:p w:rsidR="00C70B24" w:rsidRPr="00C70B24" w:rsidRDefault="00C70B24" w:rsidP="00C70B24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26.02.91 г.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СОГЛАСОВАНО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Директор ВИЭВ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Г.Ф. Коромыслов</w:t>
            </w:r>
          </w:p>
          <w:p w:rsidR="00C70B24" w:rsidRPr="00C70B24" w:rsidRDefault="00C70B24" w:rsidP="00C70B24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12.03.91 г.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СОГЛАСОВАНО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Директор ВНИТИП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В.И. Фисинин</w:t>
            </w:r>
          </w:p>
          <w:p w:rsidR="00C70B24" w:rsidRPr="00C70B24" w:rsidRDefault="00C70B24" w:rsidP="00C70B24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20.03.91 г.</w:t>
            </w:r>
          </w:p>
        </w:tc>
      </w:tr>
      <w:tr w:rsidR="00C70B24" w:rsidRPr="00C70B24" w:rsidTr="00C70B24">
        <w:trPr>
          <w:trHeight w:val="20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СОГЛАСОВАНО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Директор Гипронисельхоз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С.А. Шестаков</w:t>
            </w:r>
          </w:p>
          <w:p w:rsidR="00C70B24" w:rsidRPr="00C70B24" w:rsidRDefault="00C70B24" w:rsidP="00C70B24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21.02.91 г.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СОГЛАСОВАНО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Ректор МВА</w:t>
            </w:r>
          </w:p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А.Д. Белов</w:t>
            </w:r>
          </w:p>
          <w:p w:rsidR="00C70B24" w:rsidRPr="00C70B24" w:rsidRDefault="00C70B24" w:rsidP="00C70B24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28.02.91 г.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bookmarkStart w:id="0" w:name="_GoBack"/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Отраслевые нормы освещения сельскохозяйственных предприятий,зданий, сооружений. - М.: ВИЭСХ, 1992</w:t>
      </w:r>
      <w:bookmarkEnd w:id="0"/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Отраслевые нормы освещениясельскохозяйственных предприятий разработаны Всесоюзнымнаучно-исследовательским институтом электрификации сельского хозяйства (ВИЭСХ),НИИ строительной физики (НИИСФ), Всесоюзным ордена Ленина институтомэкспериментальной ветеринарии (ВИЭВ), Всесоюзным научно-исследовательскимпроектно-конструкторским и технологическим светотехническим институтом (ВНИСИ),Всесоюзным ордена Трудового Красного Знамени научно-исследовательским институтомживотноводства (ВИЖ), Государственным проектным и научно-исследовательскиминститутом по проектированию животноводческих предприятий по производствумолока, говядины и свинины (Гипронисельхоз), Всесоюзным ордена ТрудовогоКрасного Знамени научно-исследовательским и технологическим институтомптицеводства (ВНИТИП), Ветеринарной академией им. К.И. Скрябина (МВА).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Ответственные подготовители: Н.Ф.Кожевникова, А.К. Лямцов (ВИЭСХ), В.П. Курдин (Гипронисельхоз), М.О. Асриян(ВНИТИП), В.М. Юрков (ВИЭВ), М.С. Найденский (МВА), В.Г. Знаменский (НИИСФ).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560"/>
        <w:gridCol w:w="3849"/>
      </w:tblGrid>
      <w:tr w:rsidR="00C70B24" w:rsidRPr="00C70B24" w:rsidTr="00C70B24">
        <w:trPr>
          <w:jc w:val="center"/>
        </w:trPr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Минсельхозпрод СССР</w:t>
            </w:r>
          </w:p>
        </w:tc>
        <w:tc>
          <w:tcPr>
            <w:tcW w:w="1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Ведомственные строительные нормы</w:t>
            </w:r>
          </w:p>
        </w:tc>
        <w:tc>
          <w:tcPr>
            <w:tcW w:w="2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ВСН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Минсельхозпрод СССР</w:t>
            </w:r>
          </w:p>
        </w:tc>
      </w:tr>
      <w:tr w:rsidR="00C70B24" w:rsidRPr="00C70B24" w:rsidTr="00C70B2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Отраслевые нормы освещения сельскохозяйственных предприятий, зданий и сооружений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Взамен "Отраслевых норм освещения сельскохозяйственных предприятий, зданий, сооружений", М.: Колос, 1980</w:t>
            </w:r>
          </w:p>
        </w:tc>
      </w:tr>
    </w:tbl>
    <w:p w:rsidR="00C70B24" w:rsidRPr="00C70B24" w:rsidRDefault="00C70B24" w:rsidP="00C70B24">
      <w:pPr>
        <w:keepNext/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bookmarkStart w:id="1" w:name="i18997"/>
      <w:r w:rsidRPr="00C70B24">
        <w:rPr>
          <w:rFonts w:ascii="Times New Roman" w:eastAsia="Times New Roman" w:hAnsi="Times New Roman" w:cs="Times New Roman"/>
          <w:b/>
          <w:bCs/>
          <w:color w:val="333333"/>
          <w:kern w:val="36"/>
          <w:bdr w:val="none" w:sz="0" w:space="0" w:color="auto" w:frame="1"/>
        </w:rPr>
        <w:t>1. ОБЩИЕ ПОЛОЖЕНИЯ</w:t>
      </w:r>
      <w:bookmarkEnd w:id="1"/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1.1. Настоящиенормы освещенности должны выполняться при проектировании естественного и искусственногоосвещения новых и реконструируемых сельскохозяйственных предприятий, зданий исооружений.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1.2. При проектировании освещениясельскохозяйственных предприятий, зданий и сооружений руководствоватьсяследующими нормативными документами: Правила устройства электроустановок (</w:t>
      </w:r>
      <w:hyperlink r:id="rId5" w:tooltip="Правила устройства электроустановок" w:history="1">
        <w:r w:rsidRPr="00C70B24">
          <w:rPr>
            <w:rFonts w:ascii="Times New Roman" w:hAnsi="Times New Roman" w:cs="Times New Roman"/>
            <w:color w:val="800080"/>
            <w:bdr w:val="none" w:sz="0" w:space="0" w:color="auto" w:frame="1"/>
          </w:rPr>
          <w:t>ПУЭ</w:t>
        </w:r>
      </w:hyperlink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),Инструкция по проектированию силового и </w:t>
      </w: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lastRenderedPageBreak/>
        <w:t>осветительного электрооборудованияпромышленных предприятий (</w:t>
      </w:r>
      <w:hyperlink r:id="rId6" w:tooltip="Инструкция по проектированию силового и осветительного электрооборудования промышленных предприятий" w:history="1">
        <w:r w:rsidRPr="00C70B24">
          <w:rPr>
            <w:rFonts w:ascii="Times New Roman" w:hAnsi="Times New Roman" w:cs="Times New Roman"/>
            <w:color w:val="800080"/>
            <w:bdr w:val="none" w:sz="0" w:space="0" w:color="auto" w:frame="1"/>
          </w:rPr>
          <w:t>СН357-77</w:t>
        </w:r>
      </w:hyperlink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), Инструктивные указания ВНИПИ «Тяжпромэлектропроект» попроектированию электротехнических промышленных установок, Руководство попроектированию освещения животноводческих помещений.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2953"/>
        <w:gridCol w:w="2667"/>
      </w:tblGrid>
      <w:tr w:rsidR="00C70B24" w:rsidRPr="00C70B24" w:rsidTr="00C70B24">
        <w:trPr>
          <w:jc w:val="center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Внесены: ВИЭСХ, ВИЭВ, НИИСФ, ВНИТИП, Гипронисельхоз. МВА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Утверждены Минсельхозпрод СССР </w:t>
            </w: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br/>
              <w:t>от 18.09.1991 г.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Срок введения в действие </w:t>
            </w:r>
            <w:r w:rsidRPr="00C70B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br/>
              <w:t>1 января 1992 г.</w:t>
            </w:r>
          </w:p>
        </w:tc>
      </w:tr>
    </w:tbl>
    <w:p w:rsidR="00C70B24" w:rsidRPr="00C70B24" w:rsidRDefault="00C70B24" w:rsidP="00C70B24">
      <w:pPr>
        <w:keepNext/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bookmarkStart w:id="2" w:name="i24568"/>
      <w:r w:rsidRPr="00C70B24">
        <w:rPr>
          <w:rFonts w:ascii="Times New Roman" w:eastAsia="Times New Roman" w:hAnsi="Times New Roman" w:cs="Times New Roman"/>
          <w:b/>
          <w:bCs/>
          <w:color w:val="333333"/>
          <w:kern w:val="36"/>
          <w:bdr w:val="none" w:sz="0" w:space="0" w:color="auto" w:frame="1"/>
        </w:rPr>
        <w:t>2. ЕСТЕСТВЕННОЕ ОСВЕЩЕНИЕ</w:t>
      </w:r>
      <w:bookmarkEnd w:id="2"/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2.1. Естественноеосвещение следует предусматривать в помещениях, предназначенных для содержанияживотных и работы людей. Помещения для хранения сельскохозяйственной продукции(овощей, фруктов и др.) должны быть без естественного освещения.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2.2. Помещениядля содержания птицы допускаются без естественного освещения в соответствии сзаданием на проектирование.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2.3.Минимальное значение коэффициента естественной освещенности (к.е.о. в %) наплощади размещения животных в пределах технологических элементов помещений -стойл, станков, боксов, денников, секций и т.д., а также помещенийподсобно-вспомогательного назначения следует принимать по нормам, приведенным втабл. </w:t>
      </w:r>
      <w:hyperlink r:id="rId7" w:anchor="i35667" w:tooltip="Таблица 1" w:history="1">
        <w:r w:rsidRPr="00C70B24">
          <w:rPr>
            <w:rFonts w:ascii="Times New Roman" w:hAnsi="Times New Roman" w:cs="Times New Roman"/>
            <w:color w:val="800080"/>
            <w:bdr w:val="none" w:sz="0" w:space="0" w:color="auto" w:frame="1"/>
          </w:rPr>
          <w:t>1</w:t>
        </w:r>
      </w:hyperlink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1. Значениекоэффициента естественной освещенности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6"/>
        <w:gridCol w:w="1127"/>
        <w:gridCol w:w="2349"/>
      </w:tblGrid>
      <w:tr w:rsidR="00C70B24" w:rsidRPr="00C70B24" w:rsidTr="00C70B24">
        <w:trPr>
          <w:tblHeader/>
          <w:jc w:val="center"/>
        </w:trPr>
        <w:tc>
          <w:tcPr>
            <w:tcW w:w="3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i35667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Здания и помещения</w:t>
            </w:r>
            <w:bookmarkEnd w:id="3"/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Значение к.е.о., %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Поверхность, для которой нормируется к.е.о.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А. ЖИВОТНОВОДЧЕСКИЕ ЗДАНИЯ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а) Для крупного рогатого скота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 Помещения для коров молочного направления: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lef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 привязном содержании места для кормления, отдыха и доения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 м от пола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 боксовом содержании места для кормления и отдыха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 Помещения для телят и ремонтного молодняка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3. Родильное отделение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4. Профилакторий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5. Доильное отделение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 м от пола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6. Помещение для откорма крупного рогатого скота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7. Пункт искусственного осеменения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б) Для свиней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8. Помещения для хряков-производителей, холостых, супоросных маток, поросят-отъемышей и ремонтного молодняка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9. Помещение для подсосных маток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0,6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10. Помещения для содержания откормочного поголовья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в) Для овец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11. Помещения для овец (коз), баранов, молодняка после отбивки, тепляки с родильными отделениями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12. Помещения для валухов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13. Помещения стригального пункта и манеж в бараннике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г) Для лошадей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14. Помещения для племенных лошадей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15. Помещения для рабочих лошадей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16. Помещения при табунном содержании лошадей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Б. ЗВЕРОВОДЧЕСКИЕ И КРОЛИКОВОДЧЕСКИЕ ЗДАНИЯ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17. Помещения для содержания кроликов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 м от пола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18. Помещения для съемки, обработки и обкатки шкурок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19. Помещения для приготовления кормов, кормокухня для зверей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20. Сортировочная и браковочная шкурок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6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В. ПОМЕЩЕНИЯ ПОДСОБНО-ВСПОМОГАТЕЛЬНОГО НАЗНАЧЕНИЯ ЖИВОТНОВОДЧЕСКИХ, ПТИЦЕВОДЧЕСКИХ </w:t>
            </w:r>
            <w:r w:rsidRPr="00C70B24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И ЗВЕРОВОДЧЕСКИХ ЗДАНИЙ</w:t>
            </w:r>
          </w:p>
        </w:tc>
      </w:tr>
      <w:tr w:rsidR="00C70B24" w:rsidRPr="00C70B24" w:rsidTr="00C70B24">
        <w:trPr>
          <w:jc w:val="center"/>
        </w:trPr>
        <w:tc>
          <w:tcPr>
            <w:tcW w:w="3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21. Кабинет врача, манеж-приемная, аптека, диагностический кабинет, моечная, лаборатория, убойная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5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</w:tr>
      <w:tr w:rsidR="00C70B24" w:rsidRPr="00C70B24" w:rsidTr="00C70B24">
        <w:trPr>
          <w:jc w:val="center"/>
        </w:trPr>
        <w:tc>
          <w:tcPr>
            <w:tcW w:w="12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B24" w:rsidRPr="00C70B24" w:rsidRDefault="00C70B24" w:rsidP="00C70B24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B24" w:rsidRPr="00C70B24" w:rsidRDefault="00C70B24" w:rsidP="00C70B24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B24" w:rsidRPr="00C70B24" w:rsidRDefault="00C70B24" w:rsidP="00C70B24">
            <w:pPr>
              <w:rPr>
                <w:rFonts w:ascii="Times" w:eastAsia="Times New Roman" w:hAnsi="Times" w:cs="Times New Roman"/>
                <w:sz w:val="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B24" w:rsidRPr="00C70B24" w:rsidRDefault="00C70B24" w:rsidP="00C70B24">
            <w:pPr>
              <w:rPr>
                <w:rFonts w:ascii="Times" w:eastAsia="Times New Roman" w:hAnsi="Times" w:cs="Times New Roman"/>
                <w:sz w:val="1"/>
              </w:rPr>
            </w:pP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Нормированное значение к.е.о. в помещениях длясодержания животных приведено для зданий, размещенных в районах севернее 45° июжнее 60° с. ш. При расположении этих зданий южнее 45° с. ш. допускается уменьшениенормируемых значений к.е.о. умножением его на 0,75; при расположении зданийсевернее 60° с. ш. допускается увеличение к.е.о. умножением на 1,2.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2.4. В зданиях, предназначенных для работы людей, заисключением помещений для содержания животных и хранения сельскохозяйственнойпродукции, нормируемые значения к.е.о. следует обеспечивать согласно главе СНиПпо проектированию естественного освещения.</w:t>
      </w:r>
    </w:p>
    <w:p w:rsidR="00C70B24" w:rsidRPr="00C70B24" w:rsidRDefault="00C70B24" w:rsidP="00C70B24">
      <w:pPr>
        <w:keepNext/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bookmarkStart w:id="4" w:name="i46591"/>
      <w:r w:rsidRPr="00C70B24">
        <w:rPr>
          <w:rFonts w:ascii="Times New Roman" w:eastAsia="Times New Roman" w:hAnsi="Times New Roman" w:cs="Times New Roman"/>
          <w:b/>
          <w:bCs/>
          <w:color w:val="333333"/>
          <w:kern w:val="36"/>
          <w:bdr w:val="none" w:sz="0" w:space="0" w:color="auto" w:frame="1"/>
        </w:rPr>
        <w:t>3. ИСКУССТВЕННОЕ ОСВЕЩЕНИЕ</w:t>
      </w:r>
      <w:bookmarkEnd w:id="4"/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3.1.Нормированные уровни освещенности в зоне размещения животных, птицы и местахвыполнения работ должны соответствовать значениям, указанным в табл. </w:t>
      </w:r>
      <w:hyperlink r:id="rId8" w:anchor="i57814" w:tooltip="Таблица 2" w:history="1">
        <w:r w:rsidRPr="00C70B24">
          <w:rPr>
            <w:rFonts w:ascii="Times New Roman" w:hAnsi="Times New Roman" w:cs="Times New Roman"/>
            <w:color w:val="800080"/>
            <w:bdr w:val="none" w:sz="0" w:space="0" w:color="auto" w:frame="1"/>
          </w:rPr>
          <w:t>2</w:t>
        </w:r>
      </w:hyperlink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3.2. Приреконструкции освещения зданий, предназначенных для выращивания телят,поросят-сосунов и отъемышей, ремонтного молодняка, содержания производителей(быков или хряков) и свиноматок, в зонах размещения животных с недостаточныместественным освещением (к.е.о. менее 0,5 %) следует предусматривать увеличениеискусственной освещенности на одну ступень по шкале освещенности: 30, 40, 50,65, 75, 100, 125, 150 лк, или использовать искусственное УФ-облучение.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br w:type="page"/>
      </w: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2. Нормыосвещенности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378"/>
        <w:gridCol w:w="1420"/>
        <w:gridCol w:w="1309"/>
        <w:gridCol w:w="1134"/>
        <w:gridCol w:w="1753"/>
      </w:tblGrid>
      <w:tr w:rsidR="00C70B24" w:rsidRPr="00C70B24" w:rsidTr="00C70B24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i57814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Помещения, участок, оборудование</w:t>
            </w:r>
            <w:bookmarkEnd w:id="5"/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Рабочая поверхность, для которой нормируется освещенность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Плоскость, в которой нормируется освещенность</w:t>
            </w:r>
          </w:p>
        </w:tc>
        <w:tc>
          <w:tcPr>
            <w:tcW w:w="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Освещенность, лк, при лампах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Дополнительные указания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газоразрядных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накаливания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tblHeader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А. ЖИВОТНОВОДЧЕСКИЕ ЗДАНИЯ И СООРУЖЕНИЯ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а) Для крупного рогатого скота молочного направления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1. Помещения для содержания коров и ремонтного молодняка: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кормления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Пол, зона расположения кормушек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 время доения освещенность на уровне вымени коровы должна быть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стойла, секции, боксы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 менее 150 лк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 Помещения для содержания быков-производителей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Пол, зона расположения кормушек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3. Помещения родильного отделения: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lef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для отела коров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lef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для санитарной обработки коров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lef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профилакторий, помещения для содержания телят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4. Телятники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б) Для крупного рогатого скота мясного направления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5. Денник и секции для коров-кормилиц с телятами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6. Помещения для доращивания молодняка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7. Помещения для откорма молодняка (стойла, секции, боксы)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8. Помещения для санитарной обработки, сушки и взвешивания молодняка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Шкала приборов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Плоскость расположения шкалы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в) Для свиней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9. Помещения для содержания хряков-производителей, холостых и супоросных маток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10. Помещения для подсосных маток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11. Помещения для содержания отъемышей и ремонтного молодняка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12. Помещения для содержания откормочного поголовья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г) Для овец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13. Помещения для содержания маток, баранов, пробников, молодняка после отбивки валухов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14. Тепляк с родильным отделением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 клетки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15. Открытый баз с кормовой площадкой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Земля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16. Помещение для стрижки овец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Стол, настил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 комбинированном освещении нормируемая освещенность 300 лк, в том числе от общего при разрядных лампах 150 лк, при лампах накаливания 50 лк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17. Помещение для вычесывания пуха на козоводческих фермах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д) Для лошадей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18. Помещение для содержания племенных лошадей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19. Помещение для содержания рабочих лошадей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20. Помещения для содержания молодняка, манеж для запряжки, седловки и тренинга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21. Ванно-душевой денник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22. Упрощенное помещение для лошадей (загонный сарай) при табунном содержании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23. Навес с коновязью, базы-навесы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Земля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Б. ПТИЦЕВОДЧЕСКИЕ ЗДАНИЯ И СООРУЖЕНИЯ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24. Помещения для клеточного выращивания ремонтного молодняка яичных кур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Кормушки нижнего яруса клеток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20-25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Световой режим см. в табл. </w:t>
            </w:r>
            <w:hyperlink r:id="rId9" w:anchor="i95266" w:tooltip="Таблица 4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4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25. Помещения для клеточного содержания яичных кур (племенных и промышленных)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Кормушки нижнего яруса клеток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Световой режим см. в табл. </w:t>
            </w:r>
            <w:hyperlink r:id="rId10" w:anchor="i107235" w:tooltip="Таблица 5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5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Стол-накопитель (яйце-сбор)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25-30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26. Помещения для напольного выращивания ремонтного молодняка мясных кур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11" w:anchor="i112067" w:tooltip="Таблица 6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6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27. Помещения для клеточного содержания мясных кур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Кормушки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28. Помещения для напольного содержания мясных кур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29. Помещения для напольного выращивания бройлеров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Световой режим см. в табл. </w:t>
            </w:r>
            <w:hyperlink r:id="rId12" w:anchor="i125957" w:tooltip="Таблица 7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7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30. Помещения для клеточного выращивания бройлеров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Кормушки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Световой режим см. в. табл. </w:t>
            </w:r>
            <w:hyperlink r:id="rId13" w:anchor="i112067" w:tooltip="Таблица 6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6</w:t>
              </w:r>
            </w:hyperlink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 </w:t>
            </w:r>
            <w:hyperlink r:id="rId14" w:anchor="i125957" w:tooltip="Таблица 7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7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31. Помещения для содержания родительского стада индеек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32. Помещения для выращивания ремонтного молодняка индеек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Световой режим см. в табл. </w:t>
            </w:r>
            <w:hyperlink r:id="rId15" w:anchor="i112067" w:tooltip="Таблица 6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6</w:t>
              </w:r>
            </w:hyperlink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 </w:t>
            </w:r>
            <w:hyperlink r:id="rId16" w:anchor="i125957" w:tooltip="Таблица 7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7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33. Помещения для напольного выращивания индюшат на мясо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17" w:anchor="i156520" w:tooltip="Таблица 10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10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34. Помещения для клеточного выращивания индюшат на мясо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Кормушки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35. Помещения для выращивания ремонтного молодняка гусей и родительского стада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36. Помещения для клеточного выращивания гусят на мясо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18" w:anchor="i146311" w:tooltip="Таблица 9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9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37. Помещения для содержания родительского стада уток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38. Помещения для выращивания ремонтного молодняка уток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30-50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39. Помещения для напольного выращивания утят на мясо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19" w:anchor="i132304" w:tooltip="Таблица 8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8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40. Помещения для клеточного содержания утят на мясо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Кормушки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20" w:anchor="i132304" w:tooltip="Таблица 8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8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41. Помещения для содержания родительского стада цесарок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21" w:anchor="i167151" w:tooltip="Таблица 12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12</w:t>
              </w:r>
            </w:hyperlink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 </w:t>
            </w:r>
            <w:hyperlink r:id="rId22" w:anchor="i176210" w:tooltip="Таблица 13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13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42. Помещения для выращивания ремонтного молодняка цесарок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23" w:anchor="i176210" w:tooltip="Таблица 13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13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43. Помещения для выращивания цесарят на мясо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См. табл. </w:t>
            </w:r>
            <w:hyperlink r:id="rId24" w:anchor="i167151" w:tooltip="Таблица 12" w:history="1">
              <w:r w:rsidRPr="00C70B24">
                <w:rPr>
                  <w:rFonts w:ascii="Times New Roman" w:hAnsi="Times New Roman" w:cs="Times New Roman"/>
                  <w:color w:val="800080"/>
                  <w:sz w:val="20"/>
                  <w:szCs w:val="20"/>
                  <w:bdr w:val="none" w:sz="0" w:space="0" w:color="auto" w:frame="1"/>
                </w:rPr>
                <w:t>12</w:t>
              </w:r>
            </w:hyperlink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44. Помещения для сортировки и обработки цыплят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45. Инкубаторий (инкубаторный зал)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В. ЗДАНИЯ И СООРУЖЕНИЯ ДЛЯ ЗВЕРЕЙ И КРОЛИКОВ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46. Помещение закрытого типа для содержания кроликов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47. Шеды всех видов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43. Вольер для молодняка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 ЗДАНИЯ, СООРУЖЕНИЯ И ПОМЕЩЕНИЯ, ОБЩИЕ ДЛЯ ЖИВОТНОВОДЧЕСКИХ, ПТИЦЕВОДЧЕСКИХ И ЗВЕРОВОДЧЕСКИХ ПРЕДПРИЯТИЙ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а) Пункты искусственного осеменения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49. Манеж, пункты искусственного осеменения животных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Станок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 комбинированном освещении нормируемая освещенность 400 лк, в том числе от общего при разрядных лампах 150 лк, при лампах накаливания 50 лк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50. Помещения со стойлами для передержки животных после осеменения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Стойла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б) Здания и помещения для доения, обработки и хранения молока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51. Преддоильные и последоильные площадки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52. Доильные залы и площадки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работы дояра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 комбинированном освещении нормируемая освещенность 400 лк, в том числе от общего при разрядных лампах 150 лк, при лампах накаливания 50 лк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53. Помещения для приема, хранения и первичной обработки молока, заквасочная, разливочная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Шкалы приборов и механизмов. Молочный танк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54. Холодильные камеры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55. Моечная фляг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Ванна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56. Цех расфасовки молока в бумажные пакеты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Расфасовочные автоматы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 комбинированном освещении нормируемая освещенность 300 лк, в том числе от общего при разрядных лампах 150 лк, при лампах накаливания 50 лк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в) Ветеринарные объекты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57. Кабинет врача, аптека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58. Манеж-приемная, диагностический кабинет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59. Моечная-стерилизационная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Стол, раковина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60. Кладовая для биопрепаратов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 м от пола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61. Помещение для убоя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62. Камера для временного хранения туш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63. Утилизационное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64. Помещения для дезинфекции тары, одежды, транспортных средств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65. Помещение для содержания больных животных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г) Здания для приготовления кормов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66. Помещение для приема и хранения кормов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67. Участок для обработки и смешивания кормов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Поверхность бункера и смесителя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68. Варочное отделение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69. Площадка для приема кормов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Земля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 зоне механизмов повысить освещенность до 10 лк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д) Сооружения для обработки навоза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70. Отделение аэрации и обезвоживания навоза, приемораспределительная камера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caps/>
                <w:sz w:val="20"/>
                <w:szCs w:val="20"/>
                <w:bdr w:val="none" w:sz="0" w:space="0" w:color="auto" w:frame="1"/>
              </w:rPr>
              <w:t>П</w:t>
            </w: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71. Отделение хлорации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работы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е) Пункты переработки шкурок и шерсти (пуха)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72. Остывочная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 м от пола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73. Шкуросъемочная и обезжировочная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74. Помещение для съемки шкурок с правилок и обработки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75. Сушильное помещение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76. Помещение для откатки шкурок по мездре и ворсу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77. Сортировочная шкурок, пуха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 комбинированном освещении нормируемая освещенность 750 лк, в том числе от общего 150 лк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78. Помещение для классировки и прессования шерсти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Стол, пресс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79. Помещение для хранения шерсти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80. Моечная, камера для дезинфекции яиц, участок для упаковки яиц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работы, ванна, 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81. Лаборатории различного назначения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На уровне 0,8 м от пола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82. Помещение для сортировки, браковки и маркировки яиц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ж) Подсобно-вспомогательные сооружения и площадки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83. Убойные различные (для животноводческих, звероводческих, кролиководческих, овцеводческих смушкового и каракулевого направлений предприятий)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84. Весовые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Шкала весов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Вертикальная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локализованное размещение светильников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85. Площадки приема и отгрузки животных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Земля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86. Галереи для прогона животных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87. Выгульно-кормовые площадки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Кормушка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88. Фуражные, помещения для хранения инвентаря, моющих и дезинфицирующих средств, запаса кормов и подстилки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89. Выгульные площадки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Земля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Допускается прожекторное освещение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Д. ЗДАНИЯ И СООРУЖЕНИЯ ДЛЯ ХРАНЕНИЯ И ПЕРЕРАБОТКИ СЕЛЬСКОХОЗЯЙСТВЕННОЙ ПРОДУКЦИИ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90. Складские помещения для картофеля, овощей и фруктов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 проезда, прохода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91. Сортировочная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работы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92. Вентиляционная, фумигационная камера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93. Экспедиция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94. Помещение для проращивания картофеля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работы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95. Помещения для инвентаря и машин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96. Грузовые коридоры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работы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97. Помещение для хранения аммиака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98. Складские помещения для зерна (зерносклады)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 зоне действия механизмов 20 лк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99. Производственные помещения для обработки зерна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Е. ТЕПЛИЧНЫЕ ПРЕДПРИЯТИЯ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100. Помещения для изготовления питательных кубиков и торфоперегнойных горшочков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Зона обслуживания машин и механизмов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101. Помещения для хранения лука, корнеплодов на выгон семян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102. Помещение для прорастания семян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Обеспечить световое облучение в соответствии с требованиями технологии прорастания семян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103. Экспедиции (упаковочные, сортировочные)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104. Помещения (боксы) выдачи продукции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Стол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Ж. СКЛАДЫ СУХИХ МИНЕРАЛЬНЫХ УДОБРЕНИЙ И ХИМИЧЕСКИХ СРЕДСТВ ЗАЩИТЫ РАСТЕНИЙ</w:t>
            </w:r>
          </w:p>
        </w:tc>
      </w:tr>
      <w:tr w:rsidR="00C70B24" w:rsidRPr="00C70B24" w:rsidTr="00C70B24">
        <w:trPr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105. Складские помещения для удобрений и ядохимикатов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Горизонтальная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</w:rPr>
        <w:br w:type="page"/>
      </w: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3.3. Дежурное освещение следует предусматривать вовсех помещениях, предназначенных для содержания животных. Светильники дежурногоосвещения выделяются из числа светильников общего освещения. В помещениях,предназначенных для содержания животных, они должны составлять 10 %, а вродильных отделениях - 15 % от общего числа светильников в помещении.Светильники дежурного освещения следует распределять равномерно по помещению.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3.4.Освещенность проездов на территории сельскохозяйственных предприятий должнабыть 0,5 лк.</w:t>
      </w:r>
    </w:p>
    <w:p w:rsidR="00C70B24" w:rsidRPr="00C70B24" w:rsidRDefault="00C70B24" w:rsidP="00C70B24">
      <w:pPr>
        <w:keepNext/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bookmarkStart w:id="6" w:name="i61943"/>
      <w:r w:rsidRPr="00C70B24">
        <w:rPr>
          <w:rFonts w:ascii="Times New Roman" w:eastAsia="Times New Roman" w:hAnsi="Times New Roman" w:cs="Times New Roman"/>
          <w:b/>
          <w:bCs/>
          <w:color w:val="333333"/>
          <w:kern w:val="36"/>
          <w:bdr w:val="none" w:sz="0" w:space="0" w:color="auto" w:frame="1"/>
        </w:rPr>
        <w:t>4. ИСТОЧНИКИ СВЕТА И СВЕТИЛЬНИКИ</w:t>
      </w:r>
      <w:bookmarkEnd w:id="6"/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4.1. Для общегоосвещения помещений основного производственного назначения (содержание скота,птицы и зверей) следует применять лампы накаливания, разрядные источники светанизкого давления (люминесцентные лампы типа ЛБ, ЛБР, ЛД). Для КРС исвиноводства допускается также применение ламп высокого давления (ДРЛ, ДРИ ит.д.), а для помещений подсобного назначения - ламп накаливания.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4.2. Дляосвещения территорий сельскохозяйственных предприятий, производственныхплощадок, проездов следует, как правило, применять разрядные источники света(высокого и низкого давления). Допускается применение ламп накаливания.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4.3. Типсветильников для помещений следует выбирать с учетом характерасветораспределения, условий среды и высоты помещения. Светильники по исполнениюдолжны удовлетворять требованиям ГОСТ 19348-82. «Изделия электротехническиесельскохозяйственного назначения. Общие технические требования».</w:t>
      </w:r>
    </w:p>
    <w:p w:rsidR="00C70B24" w:rsidRPr="00C70B24" w:rsidRDefault="00C70B24" w:rsidP="00C70B24">
      <w:pPr>
        <w:keepNext/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bookmarkStart w:id="7" w:name="i73320"/>
      <w:r w:rsidRPr="00C70B24">
        <w:rPr>
          <w:rFonts w:ascii="Times New Roman" w:eastAsia="Times New Roman" w:hAnsi="Times New Roman" w:cs="Times New Roman"/>
          <w:b/>
          <w:bCs/>
          <w:color w:val="333333"/>
          <w:kern w:val="36"/>
          <w:bdr w:val="none" w:sz="0" w:space="0" w:color="auto" w:frame="1"/>
        </w:rPr>
        <w:t>5. ТРЕБОВАНИЯ К ЭЛЕКТРИЧЕСКОЙ ЧАСТИ ОСВЕТИТЕЛЬНЫХУСТАНОВОК</w:t>
      </w:r>
      <w:bookmarkEnd w:id="7"/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5.1. Категорию электроприемникови обеспечение надежности электроснабжения следует принимать согласно «Нормамтехнологического проектирования электрических сетей сельскохозяйственногоназначения» НТПС-88, п. 2.1.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5.2. Припроектировании установок для инфракрасного и ультрафиолетового облучениямолодняка сельскохозяйственных животных и птицы следует руководствоваться«Рекомендациями по применению ультрафиолетового облучения в животноводстве иптицеводстве». М.: Колос, 1979; «Рекомендациями по инфракрасному обогреву молоднякасельскохозяйственных животных и птиц». М.: Колос, 1979.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5.3. Припроектировании электроустановок в помещениях для содержания птиц следуетпредусматривать автоматическое управление световым режимом в соответствии стехнологической частью проекта.</w:t>
      </w:r>
    </w:p>
    <w:p w:rsidR="00C70B24" w:rsidRPr="00C70B24" w:rsidRDefault="00C70B24" w:rsidP="00C70B24">
      <w:pPr>
        <w:keepNext/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bookmarkStart w:id="8" w:name="i87047"/>
      <w:r w:rsidRPr="00C70B24">
        <w:rPr>
          <w:rFonts w:ascii="Times New Roman" w:eastAsia="Times New Roman" w:hAnsi="Times New Roman" w:cs="Times New Roman"/>
          <w:b/>
          <w:bCs/>
          <w:color w:val="333333"/>
          <w:kern w:val="36"/>
          <w:bdr w:val="none" w:sz="0" w:space="0" w:color="auto" w:frame="1"/>
        </w:rPr>
        <w:t>6. ЭКСПЛУАТАЦИОННЫЕ ТРЕБОВАНИЯ К ПРОЕКТИРОВАНИЮОСВЕТИТЕЛЬНЫХ УСТАНОВОК И КОЭФФИЦИЕНТ ЗАПАСА.</w:t>
      </w:r>
      <w:r w:rsidRPr="00C70B24">
        <w:rPr>
          <w:rFonts w:ascii="Times New Roman" w:eastAsia="Times New Roman" w:hAnsi="Times New Roman" w:cs="Times New Roman"/>
          <w:b/>
          <w:bCs/>
          <w:color w:val="333333"/>
          <w:kern w:val="36"/>
          <w:bdr w:val="none" w:sz="0" w:space="0" w:color="auto" w:frame="1"/>
        </w:rPr>
        <w:br/>
        <w:t>ТЕХНИКА БЕЗОПАСНОСТИ</w:t>
      </w:r>
      <w:bookmarkEnd w:id="8"/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6.1. Припроектировании осветительных установок следует вводить коэффициент запаса. Дляпомещений с разрядными лампами коэффициент запаса составляет 1,3; с лампаминакаливания - 1,15. Очистка светильников должна выполняться не реже 1 раза в 3мес.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6.2. Устройствадля обслуживания светильников и светопроемов приведены в табл. </w:t>
      </w:r>
      <w:hyperlink r:id="rId25" w:anchor="i184033" w:tooltip="Таблица 15" w:history="1">
        <w:r w:rsidRPr="00C70B24">
          <w:rPr>
            <w:rFonts w:ascii="Times New Roman" w:hAnsi="Times New Roman" w:cs="Times New Roman"/>
            <w:color w:val="800080"/>
            <w:bdr w:val="none" w:sz="0" w:space="0" w:color="auto" w:frame="1"/>
          </w:rPr>
          <w:t>15</w:t>
        </w:r>
      </w:hyperlink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. Привысоте верхней части светопроемов и подвеса светильников до 5 м над поломдопускается использование приставных лестниц и стремянок.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Помещение дляхранения вышедших из строя разрядных ламп следует предусматривать из расчета2,5 м</w:t>
      </w:r>
      <w:r w:rsidRPr="00C70B24">
        <w:rPr>
          <w:rFonts w:ascii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 на 1000 ламп, находящихся в эксплуатации.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6.3. Вышедшиеиз строя люминесцентные лампы и лампы типа ДРЛ, ДНаТ, ДРИ следует вывозить вспециализированные места для их уничтожения.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6.4. Приэксплуатации электроустановок следует руководствоваться действующими ПТЭ и ПТБ.</w:t>
      </w:r>
    </w:p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Световые режимыв помещениях для содержания птицы даны в соответствии с «Методическимирекомендациями по применению энергосберегающих режимов освещения длясельскохозяйственной птицы» (одобрены советом ВПНО «Союзптицепром» приГосагропроме СССР 28 июня 1989 г.), Загорск.: 1989.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3. Режимпрерывистого освещения для ремонтного молодняка промышленного и родительскогостад яичных кур, ч (ВНИТИП)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261"/>
        <w:gridCol w:w="1455"/>
        <w:gridCol w:w="1454"/>
        <w:gridCol w:w="1939"/>
        <w:gridCol w:w="1841"/>
      </w:tblGrid>
      <w:tr w:rsidR="00C70B24" w:rsidRPr="00C70B24" w:rsidTr="00C70B24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Возраст цыплят, дней</w:t>
            </w:r>
          </w:p>
        </w:tc>
        <w:tc>
          <w:tcPr>
            <w:tcW w:w="14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Общая продолжительность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Освещенность, лк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Время включения освещения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Время выключения освещения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темноты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23-00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18-21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22-119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val="en-US"/>
              </w:rPr>
              <w:drawing>
                <wp:inline distT="0" distB="0" distL="0" distR="0">
                  <wp:extent cx="304800" cy="528320"/>
                  <wp:effectExtent l="0" t="0" r="0" b="5080"/>
                  <wp:docPr id="1" name="Рисунок 1" descr="http://ohranatruda.ru/ot_biblio/normativ/data_normativ/10/10175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hranatruda.ru/ot_biblio/normativ/data_normativ/10/10175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val="en-US"/>
              </w:rPr>
              <w:drawing>
                <wp:inline distT="0" distB="0" distL="0" distR="0">
                  <wp:extent cx="304800" cy="528320"/>
                  <wp:effectExtent l="0" t="0" r="0" b="5080"/>
                  <wp:docPr id="2" name="Рисунок 2" descr="http://ohranatruda.ru/ot_biblio/normativ/data_normativ/10/10175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hranatruda.ru/ot_biblio/normativ/data_normativ/10/10175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В зависимости от применяемого распорядка рабочего дняна птицефабриках (начало и конец работы) допускается смещение времени включенияи выключения системы освещения на ± 1 ч.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4. Режим ритмичноговарьирования освещенности для ремонтного молодняка промышленного иродительского стад яичных кур, ч (МВА)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1358"/>
        <w:gridCol w:w="1552"/>
        <w:gridCol w:w="1648"/>
        <w:gridCol w:w="1939"/>
      </w:tblGrid>
      <w:tr w:rsidR="00C70B24" w:rsidRPr="00C70B24" w:rsidTr="00C70B24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i95266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птицы, дней</w:t>
            </w:r>
            <w:bookmarkEnd w:id="9"/>
          </w:p>
        </w:tc>
        <w:tc>
          <w:tcPr>
            <w:tcW w:w="13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 продолжительность периода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Освещенность, лк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включения освещения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выключения освещения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темноты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50-60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  <w:tr w:rsidR="00C70B24" w:rsidRPr="00C70B24" w:rsidTr="00C70B24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40-45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  <w:tr w:rsidR="00C70B24" w:rsidRPr="00C70B24" w:rsidTr="00C70B24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11-15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30-35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  <w:tr w:rsidR="00C70B24" w:rsidRPr="00C70B24" w:rsidTr="00C70B24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16-21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20-25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  <w:tr w:rsidR="00C70B24" w:rsidRPr="00C70B24" w:rsidTr="00C70B24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 и более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25-0,4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С 22 до 120-дневного возраста молодняка применять режимритмичного варьирования освещения в птичнике, при котором эпицентр освещенияперемещается поперек птичника. При этом освещенность ритмично варьирует от 0,4до 25 лк через каждые 60-70 мин., что достигается переменным автоматическимвключением и выключением продольных линий светильников птичника. Например, вначале светового дня включается и работает в течение 20-25 мин первая линия.Затем она выключается при одновременном включении следующей линии и т.д.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5. Режимпрерывистого освещения для промышленного и родительского стад яичных кур, ч-мин(ВНИТИП)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726"/>
        <w:gridCol w:w="1013"/>
        <w:gridCol w:w="1146"/>
        <w:gridCol w:w="1013"/>
        <w:gridCol w:w="1146"/>
        <w:gridCol w:w="1013"/>
        <w:gridCol w:w="1146"/>
      </w:tblGrid>
      <w:tr w:rsidR="00C70B24" w:rsidRPr="00C70B24" w:rsidTr="00C70B24">
        <w:trPr>
          <w:tblHeader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i107235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кур, недель</w:t>
            </w:r>
            <w:bookmarkEnd w:id="10"/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 продолжительность периодов света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Включение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Выключение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Включение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Выключение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Включение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Выключение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 17 до 18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2-30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 18 до 19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7-30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2-30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 19 до 20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6-30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24-00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2-30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 20 до конца эксплуатации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5-30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2-30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Освещенность на уровне кормушек на нижнем ярусе 10 лк,на верхнем - 20 лк.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6. Режимпрерывистого освещения для цыплят-бройлеров, ч-мин (ВНИТИП)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248"/>
        <w:gridCol w:w="1728"/>
        <w:gridCol w:w="1439"/>
        <w:gridCol w:w="1727"/>
        <w:gridCol w:w="1823"/>
      </w:tblGrid>
      <w:tr w:rsidR="00C70B24" w:rsidRPr="00C70B24" w:rsidTr="00C70B24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i112067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цыплят, дней</w:t>
            </w:r>
            <w:bookmarkEnd w:id="11"/>
          </w:p>
        </w:tc>
        <w:tc>
          <w:tcPr>
            <w:tcW w:w="15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 продолжительность периода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Освещенность, лк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включения освещения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выключения освещения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темноты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0-00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4-7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3-00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4-00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11-14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5-00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15-17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6-00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18-21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10-00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7-00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 и более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val="en-US"/>
              </w:rPr>
              <w:drawing>
                <wp:inline distT="0" distB="0" distL="0" distR="0">
                  <wp:extent cx="497840" cy="741680"/>
                  <wp:effectExtent l="0" t="0" r="10160" b="0"/>
                  <wp:docPr id="3" name="Рисунок 3" descr="http://ohranatruda.ru/ot_biblio/normativ/data_normativ/10/10175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hranatruda.ru/ot_biblio/normativ/data_normativ/10/10175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24-00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2-30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bdr w:val="none" w:sz="0" w:space="0" w:color="auto" w:frame="1"/>
        </w:rPr>
        <w:t> В зависимости от применяемогораспорядка рабочего дня на птицефабриках (начало и конец работы) допускаетсясмещение времени включения и выключения системы освещения на ± 1 ч.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7. Режим освещениядля ремонтного молодняка и взрослой птицы родительского стада бройлеров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733"/>
        <w:gridCol w:w="1789"/>
        <w:gridCol w:w="1347"/>
        <w:gridCol w:w="733"/>
        <w:gridCol w:w="927"/>
        <w:gridCol w:w="1895"/>
        <w:gridCol w:w="1347"/>
      </w:tblGrid>
      <w:tr w:rsidR="00C70B24" w:rsidRPr="00C70B24" w:rsidTr="00C70B24">
        <w:trPr>
          <w:tblHeader/>
          <w:jc w:val="center"/>
        </w:trPr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i125957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птицы</w:t>
            </w:r>
            <w:bookmarkEnd w:id="12"/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Продолжительность светового дня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Освещенность, лк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птицы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Продолжительность светового дня, ч-мин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Освещенность, лк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недель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недель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26-28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176-196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8-14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29-30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197-210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3-4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15-28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31-32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211-224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29-126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33-34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225-238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19-22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127-154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35-36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239-252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16-00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155-161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37-38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253-266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16-30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162-168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39-40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267-280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169-175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41-42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281-294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B24" w:rsidRPr="00C70B24" w:rsidTr="00C70B24">
        <w:trPr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43-60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295-420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При отключении света в птичнике должна быть полная темнота.Световой день увеличивается за счет утренних часов, чтобы предотвратитьяйцекладку па полу (включение света не ранее 4 ч утра), затем за счет вечернихчасов. В часы, когда птица не получает корм, освещенность снижают до 2,5 лк.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8. Режим переменногоосвещения для утят, выращиваемых на мясо, ч (ВНИТИП)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24"/>
        <w:gridCol w:w="1728"/>
        <w:gridCol w:w="2303"/>
        <w:gridCol w:w="2110"/>
      </w:tblGrid>
      <w:tr w:rsidR="00C70B24" w:rsidRPr="00C70B24" w:rsidTr="00C70B24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i132304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утят, дней</w:t>
            </w:r>
            <w:bookmarkEnd w:id="13"/>
          </w:p>
        </w:tc>
        <w:tc>
          <w:tcPr>
            <w:tcW w:w="18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 продолжительность периода освещения</w:t>
            </w:r>
          </w:p>
        </w:tc>
        <w:tc>
          <w:tcPr>
            <w:tcW w:w="1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включения основного освещения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выключения основного освещения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основного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дежурного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4-7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11-14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 и более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val="en-US"/>
              </w:rPr>
              <w:drawing>
                <wp:inline distT="0" distB="0" distL="0" distR="0">
                  <wp:extent cx="304800" cy="772160"/>
                  <wp:effectExtent l="0" t="0" r="0" b="0"/>
                  <wp:docPr id="4" name="Рисунок 4" descr="http://ohranatruda.ru/ot_biblio/normativ/data_normativ/10/10175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hranatruda.ru/ot_biblio/normativ/data_normativ/10/10175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Примечания.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1. После выключения основного освещения включают дежурное.2. Освещенность в помещении на уровне кормушек и поилок постоянная для всегопериода выращивания и должна составлять в период основного освещения 15-20 лк,в период дежурного - 3-5 лк. 3. В зависимости от применяемого распорядкарабочего дня на птицефабриках (начало и конец работы) допускается смещениевремени включения и выключения системы освещения ± 1 ч.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9. Режим переменногоосвещения для гусят, выращиваемых на мясо, ч-мин (ВНИТИП)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20"/>
        <w:gridCol w:w="1728"/>
        <w:gridCol w:w="2207"/>
        <w:gridCol w:w="2110"/>
      </w:tblGrid>
      <w:tr w:rsidR="00C70B24" w:rsidRPr="00C70B24" w:rsidTr="00C70B24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i146311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гусят, дней</w:t>
            </w:r>
            <w:bookmarkEnd w:id="14"/>
          </w:p>
        </w:tc>
        <w:tc>
          <w:tcPr>
            <w:tcW w:w="1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 продолжительность периода освещения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включения основного освещения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выключения основного освещения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основного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дежурного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4-7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18-21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 и более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val="en-US"/>
              </w:rPr>
              <w:drawing>
                <wp:inline distT="0" distB="0" distL="0" distR="0">
                  <wp:extent cx="609600" cy="772160"/>
                  <wp:effectExtent l="0" t="0" r="0" b="0"/>
                  <wp:docPr id="5" name="Рисунок 5" descr="http://ohranatruda.ru/ot_biblio/normativ/data_normativ/10/10175/x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hranatruda.ru/ot_biblio/normativ/data_normativ/10/10175/x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2-30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Примечания.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1. Освещенность в помещении на уровне кормушек и поилокдолжна составлять 30 лк в период основного освещения и 3 лк в период дежурного.2. В зависимости от применяемого распорядка рабочего дня на птицефабриках(начало н конец работы) допускается смещение времени включения и выключениясистемы освещения ± 1 ч.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10. Режимпрерывистого освещения для индюшат, выращиваемых на мясо, ч-мин (ВНИТИП)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920"/>
        <w:gridCol w:w="1728"/>
        <w:gridCol w:w="2207"/>
        <w:gridCol w:w="2110"/>
      </w:tblGrid>
      <w:tr w:rsidR="00C70B24" w:rsidRPr="00C70B24" w:rsidTr="00C70B24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i156520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индюшат, дней</w:t>
            </w:r>
            <w:bookmarkEnd w:id="15"/>
          </w:p>
        </w:tc>
        <w:tc>
          <w:tcPr>
            <w:tcW w:w="1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 продолжительность периода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включения освещения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выключения освещения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темноты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23-00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4-7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13-00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18-21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10-00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14-00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7-00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</w:tc>
      </w:tr>
      <w:tr w:rsidR="00C70B24" w:rsidRPr="00C70B24" w:rsidTr="00C70B24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 и более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8-30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15-30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val="en-US"/>
              </w:rPr>
              <w:drawing>
                <wp:inline distT="0" distB="0" distL="0" distR="0">
                  <wp:extent cx="609600" cy="762000"/>
                  <wp:effectExtent l="0" t="0" r="0" b="0"/>
                  <wp:docPr id="6" name="Рисунок 6" descr="http://ohranatruda.ru/ot_biblio/normativ/data_normativ/10/10175/x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hranatruda.ru/ot_biblio/normativ/data_normativ/10/10175/x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17-00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2-30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Примечания.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1. Освещенность на уровне поилок и кормушек составляетв первые 3 дня выращивания 50 лк, с 4 до 7 дня 30 лк, с 8 до 21 дня 20 лк и в дальнейшем7-10 лк. 2. В зависимости от применяемого распорядка рабочего дня наптицефабриках (начало и конец работы) допускается смещение времени включения ивыключения системы освещения ± 1 ч.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11. Режим освещениядля ремонтного молодняка и родительского стада индеек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257"/>
        <w:gridCol w:w="2257"/>
        <w:gridCol w:w="2257"/>
      </w:tblGrid>
      <w:tr w:rsidR="00C70B24" w:rsidRPr="00C70B24" w:rsidTr="00C70B24">
        <w:trPr>
          <w:tblHeader/>
          <w:jc w:val="center"/>
        </w:trPr>
        <w:tc>
          <w:tcPr>
            <w:tcW w:w="1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Возраст индеек</w:t>
            </w: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Продолжительность освещения</w:t>
            </w:r>
          </w:p>
        </w:tc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Освещенность, лк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для самок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для самцов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Материнские формы и их линии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1 до 3 сут.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4 до 20 сут.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24-17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24-17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3 до 20 нед.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21 до 30 нед.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0B24" w:rsidRPr="00C70B24" w:rsidTr="00C70B2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Отцовские формы и их линии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1 до 3 сут.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4 до 20 сут.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24-17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24-17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3 до 22 нед.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0B24" w:rsidRPr="00C70B24" w:rsidTr="00C70B24">
        <w:trPr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От 23 до 32 нед.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Продолжительность светового дня сокращают с 24 до 17 ч,с 17 до 14-15 ч, с 14-15 до 7 ч постоянно в течение 1 недели.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12. Режимпрерывистого освещения для цесарят, выращиваемых на мясо, ч (ВНИТИП)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536"/>
        <w:gridCol w:w="2111"/>
        <w:gridCol w:w="1919"/>
        <w:gridCol w:w="1919"/>
      </w:tblGrid>
      <w:tr w:rsidR="00C70B24" w:rsidRPr="00C70B24" w:rsidTr="00C70B24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i167151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 цесарят, дней</w:t>
            </w:r>
            <w:bookmarkEnd w:id="16"/>
          </w:p>
        </w:tc>
        <w:tc>
          <w:tcPr>
            <w:tcW w:w="19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Общая продолжительность периода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включения освещения</w:t>
            </w: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Время выключения освещения</w:t>
            </w:r>
          </w:p>
        </w:tc>
      </w:tr>
      <w:tr w:rsidR="00C70B24" w:rsidRPr="00C70B24" w:rsidTr="00C70B2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света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темноты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B24" w:rsidRPr="00C70B24" w:rsidRDefault="00C70B24" w:rsidP="00C7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1-14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15-21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22-28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29-84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  <w:bdr w:val="none" w:sz="0" w:space="0" w:color="auto" w:frame="1"/>
                <w:vertAlign w:val="subscript"/>
                <w:lang w:val="en-US"/>
              </w:rPr>
              <w:drawing>
                <wp:inline distT="0" distB="0" distL="0" distR="0">
                  <wp:extent cx="294640" cy="772160"/>
                  <wp:effectExtent l="0" t="0" r="10160" b="0"/>
                  <wp:docPr id="7" name="Рисунок 7" descr="http://ohranatruda.ru/ot_biblio/normativ/data_normativ/10/10175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hranatruda.ru/ot_biblio/normativ/data_normativ/10/10175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17</w:t>
            </w:r>
          </w:p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Примечания.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1. Освещенность в первые три недели выращиваниясоставляет 25 лк, а в последующем - 5 лк, т.е. резко снижается. 2. Взависимости от применяемого распорядка рабочего дня на птицефабриках (начало иконец работы) допускается смещение времени включения и выключения системыосвещения ± 1 ч.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13. Режимпрерывистого освещения для ремонтного молодняка цесарок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610"/>
        <w:gridCol w:w="1996"/>
        <w:gridCol w:w="1900"/>
      </w:tblGrid>
      <w:tr w:rsidR="00C70B24" w:rsidRPr="00C70B24" w:rsidTr="00C70B24">
        <w:trPr>
          <w:tblHeader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i176210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Возраст, нед.</w:t>
            </w:r>
            <w:bookmarkEnd w:id="17"/>
          </w:p>
        </w:tc>
        <w:tc>
          <w:tcPr>
            <w:tcW w:w="1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Продолжительность светового дня, ч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Возраст, нед.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Освещенность, лк</w:t>
            </w: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8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1-2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 5 до 10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3-20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 11 до 14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21-27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ind w:firstLine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 15 до 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ind w:firstLine="283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Примечание.</w:t>
      </w:r>
      <w:r w:rsidRPr="00C70B24">
        <w:rPr>
          <w:rFonts w:ascii="Times New Roman" w:hAnsi="Times New Roman" w:cs="Times New Roman"/>
          <w:color w:val="333333"/>
          <w:sz w:val="20"/>
          <w:szCs w:val="20"/>
        </w:rPr>
        <w:t> Снижение и увеличение освещенности проводить постепеннов течение недели.</w:t>
      </w:r>
    </w:p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14. Световой режимдля взрослых цесарок (ОСТ 10 4-86. «Производство яиц и мяса цесарок, выращиваниеи содержание цесарок на подстилке». Типовые технологические процессы)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3895"/>
        <w:gridCol w:w="3135"/>
      </w:tblGrid>
      <w:tr w:rsidR="00C70B24" w:rsidRPr="00C70B24" w:rsidTr="00C70B24">
        <w:trPr>
          <w:tblHeader/>
          <w:jc w:val="center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Возраст, нед.</w:t>
            </w:r>
          </w:p>
        </w:tc>
        <w:tc>
          <w:tcPr>
            <w:tcW w:w="20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светового дня, ч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Освещенность, лк</w:t>
            </w:r>
          </w:p>
        </w:tc>
      </w:tr>
      <w:tr w:rsidR="00C70B24" w:rsidRPr="00C70B24" w:rsidTr="00C70B24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28-43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Во все периоды</w:t>
            </w:r>
          </w:p>
        </w:tc>
      </w:tr>
      <w:tr w:rsidR="00C70B24" w:rsidRPr="00C70B24" w:rsidTr="00C70B24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44-50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70B24" w:rsidRPr="00C70B24" w:rsidTr="00C70B24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51 и старше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Таблица 15. Средства доступак светильникам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560"/>
      </w:tblGrid>
      <w:tr w:rsidR="00C70B24" w:rsidRPr="00C70B24" w:rsidTr="00C70B24">
        <w:trPr>
          <w:tblHeader/>
          <w:jc w:val="center"/>
        </w:trPr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i184033"/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Средства доступа</w:t>
            </w:r>
            <w:bookmarkEnd w:id="18"/>
          </w:p>
        </w:tc>
        <w:tc>
          <w:tcPr>
            <w:tcW w:w="2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Завод-изготовитель</w:t>
            </w:r>
          </w:p>
        </w:tc>
      </w:tr>
      <w:tr w:rsidR="00C70B24" w:rsidRPr="00C70B24" w:rsidTr="00C70B24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Лестницы-стремянки ЛСМУ-1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Новокузнецкий опытный завод электромонтажных</w:t>
            </w:r>
          </w:p>
        </w:tc>
      </w:tr>
      <w:tr w:rsidR="00C70B24" w:rsidRPr="00C70B24" w:rsidTr="00C70B24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Подъемник телескопический ТЭМП-2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изделий 654020, Новокузнецк, ул. Защитная, 113-а</w:t>
            </w:r>
          </w:p>
        </w:tc>
      </w:tr>
      <w:tr w:rsidR="00C70B24" w:rsidRPr="00C70B24" w:rsidTr="00C70B24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Подъемник телескопический передвижной ПТП-1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0B24" w:rsidRPr="00C70B24" w:rsidRDefault="00C70B24" w:rsidP="00C70B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B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C70B24" w:rsidRPr="00C70B24" w:rsidTr="00C70B24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24" w:rsidRPr="00C70B24" w:rsidRDefault="00C70B24" w:rsidP="00C70B24">
            <w:pPr>
              <w:ind w:right="454"/>
              <w:jc w:val="both"/>
              <w:rPr>
                <w:rFonts w:ascii="Times New Roman" w:hAnsi="Times New Roman" w:cs="Times New Roman"/>
              </w:rPr>
            </w:pPr>
            <w:hyperlink r:id="rId33" w:anchor="i18997" w:history="1">
              <w:r w:rsidRPr="00C70B24">
                <w:rPr>
                  <w:rFonts w:ascii="Times New Roman" w:hAnsi="Times New Roman" w:cs="Times New Roman"/>
                  <w:color w:val="800080"/>
                  <w:u w:val="single"/>
                  <w:bdr w:val="none" w:sz="0" w:space="0" w:color="auto" w:frame="1"/>
                </w:rPr>
                <w:t>1. Общие положения</w:t>
              </w:r>
            </w:hyperlink>
          </w:p>
          <w:p w:rsidR="00C70B24" w:rsidRPr="00C70B24" w:rsidRDefault="00C70B24" w:rsidP="00C70B24">
            <w:pPr>
              <w:ind w:right="454"/>
              <w:jc w:val="both"/>
              <w:rPr>
                <w:rFonts w:ascii="Times New Roman" w:hAnsi="Times New Roman" w:cs="Times New Roman"/>
              </w:rPr>
            </w:pPr>
            <w:hyperlink r:id="rId34" w:anchor="i24568" w:history="1">
              <w:r w:rsidRPr="00C70B24">
                <w:rPr>
                  <w:rFonts w:ascii="Times New Roman" w:hAnsi="Times New Roman" w:cs="Times New Roman"/>
                  <w:color w:val="800080"/>
                  <w:u w:val="single"/>
                  <w:bdr w:val="none" w:sz="0" w:space="0" w:color="auto" w:frame="1"/>
                </w:rPr>
                <w:t>2. Естественное освещение</w:t>
              </w:r>
            </w:hyperlink>
          </w:p>
          <w:p w:rsidR="00C70B24" w:rsidRPr="00C70B24" w:rsidRDefault="00C70B24" w:rsidP="00C70B24">
            <w:pPr>
              <w:ind w:right="454"/>
              <w:jc w:val="both"/>
              <w:rPr>
                <w:rFonts w:ascii="Times New Roman" w:hAnsi="Times New Roman" w:cs="Times New Roman"/>
              </w:rPr>
            </w:pPr>
            <w:hyperlink r:id="rId35" w:anchor="i46591" w:history="1">
              <w:r w:rsidRPr="00C70B24">
                <w:rPr>
                  <w:rFonts w:ascii="Times New Roman" w:hAnsi="Times New Roman" w:cs="Times New Roman"/>
                  <w:color w:val="800080"/>
                  <w:u w:val="single"/>
                  <w:bdr w:val="none" w:sz="0" w:space="0" w:color="auto" w:frame="1"/>
                </w:rPr>
                <w:t>3. Искусственное освещение</w:t>
              </w:r>
            </w:hyperlink>
          </w:p>
          <w:p w:rsidR="00C70B24" w:rsidRPr="00C70B24" w:rsidRDefault="00C70B24" w:rsidP="00C70B24">
            <w:pPr>
              <w:ind w:right="454"/>
              <w:jc w:val="both"/>
              <w:rPr>
                <w:rFonts w:ascii="Times New Roman" w:hAnsi="Times New Roman" w:cs="Times New Roman"/>
              </w:rPr>
            </w:pPr>
            <w:hyperlink r:id="rId36" w:anchor="i61943" w:history="1">
              <w:r w:rsidRPr="00C70B24">
                <w:rPr>
                  <w:rFonts w:ascii="Times New Roman" w:hAnsi="Times New Roman" w:cs="Times New Roman"/>
                  <w:color w:val="800080"/>
                  <w:u w:val="single"/>
                  <w:bdr w:val="none" w:sz="0" w:space="0" w:color="auto" w:frame="1"/>
                </w:rPr>
                <w:t>4. Источники света и светильники</w:t>
              </w:r>
            </w:hyperlink>
          </w:p>
          <w:p w:rsidR="00C70B24" w:rsidRPr="00C70B24" w:rsidRDefault="00C70B24" w:rsidP="00C70B24">
            <w:pPr>
              <w:ind w:right="454"/>
              <w:jc w:val="both"/>
              <w:rPr>
                <w:rFonts w:ascii="Times New Roman" w:hAnsi="Times New Roman" w:cs="Times New Roman"/>
              </w:rPr>
            </w:pPr>
            <w:hyperlink r:id="rId37" w:anchor="i73320" w:history="1">
              <w:r w:rsidRPr="00C70B24">
                <w:rPr>
                  <w:rFonts w:ascii="Times New Roman" w:hAnsi="Times New Roman" w:cs="Times New Roman"/>
                  <w:color w:val="800080"/>
                  <w:u w:val="single"/>
                  <w:bdr w:val="none" w:sz="0" w:space="0" w:color="auto" w:frame="1"/>
                </w:rPr>
                <w:t>5. Требования к электрической части осветительных установок</w:t>
              </w:r>
            </w:hyperlink>
          </w:p>
          <w:p w:rsidR="00C70B24" w:rsidRPr="00C70B24" w:rsidRDefault="00C70B24" w:rsidP="00C70B24">
            <w:pPr>
              <w:ind w:right="454"/>
              <w:jc w:val="both"/>
              <w:rPr>
                <w:rFonts w:ascii="Times New Roman" w:hAnsi="Times New Roman" w:cs="Times New Roman"/>
              </w:rPr>
            </w:pPr>
            <w:hyperlink r:id="rId38" w:anchor="i87047" w:history="1">
              <w:r w:rsidRPr="00C70B24">
                <w:rPr>
                  <w:rFonts w:ascii="Times New Roman" w:hAnsi="Times New Roman" w:cs="Times New Roman"/>
                  <w:color w:val="800080"/>
                  <w:u w:val="single"/>
                  <w:bdr w:val="none" w:sz="0" w:space="0" w:color="auto" w:frame="1"/>
                </w:rPr>
                <w:t>6. Эксплуатационные требования к проектированию осветительных установок и коэффициент запаса. Техника безопасности</w:t>
              </w:r>
            </w:hyperlink>
          </w:p>
        </w:tc>
      </w:tr>
    </w:tbl>
    <w:p w:rsidR="00C70B24" w:rsidRPr="00C70B24" w:rsidRDefault="00C70B24" w:rsidP="00C70B24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C70B24">
        <w:rPr>
          <w:rFonts w:ascii="Times New Roman" w:hAnsi="Times New Roman" w:cs="Times New Roman"/>
          <w:b/>
          <w:bCs/>
          <w:color w:val="333333"/>
          <w:bdr w:val="none" w:sz="0" w:space="0" w:color="auto" w:frame="1"/>
        </w:rPr>
        <w:t> </w:t>
      </w:r>
    </w:p>
    <w:p w:rsidR="00157575" w:rsidRDefault="00157575"/>
    <w:sectPr w:rsidR="00157575" w:rsidSect="001575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4"/>
    <w:rsid w:val="00157575"/>
    <w:rsid w:val="00C7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27C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B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24"/>
    <w:rPr>
      <w:rFonts w:ascii="Times" w:hAnsi="Times"/>
      <w:b/>
      <w:bCs/>
      <w:kern w:val="36"/>
      <w:sz w:val="48"/>
      <w:szCs w:val="48"/>
    </w:rPr>
  </w:style>
  <w:style w:type="paragraph" w:customStyle="1" w:styleId="textb">
    <w:name w:val="textb"/>
    <w:basedOn w:val="a"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n">
    <w:name w:val="textn"/>
    <w:basedOn w:val="a"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C70B24"/>
  </w:style>
  <w:style w:type="character" w:styleId="a3">
    <w:name w:val="Hyperlink"/>
    <w:basedOn w:val="a0"/>
    <w:uiPriority w:val="99"/>
    <w:semiHidden/>
    <w:unhideWhenUsed/>
    <w:rsid w:val="00C70B24"/>
  </w:style>
  <w:style w:type="character" w:styleId="a4">
    <w:name w:val="FollowedHyperlink"/>
    <w:basedOn w:val="a0"/>
    <w:uiPriority w:val="99"/>
    <w:semiHidden/>
    <w:unhideWhenUsed/>
    <w:rsid w:val="00C70B24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3">
    <w:name w:val="toc 3"/>
    <w:basedOn w:val="a"/>
    <w:autoRedefine/>
    <w:uiPriority w:val="39"/>
    <w:unhideWhenUsed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0B2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2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B2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B24"/>
    <w:rPr>
      <w:rFonts w:ascii="Times" w:hAnsi="Times"/>
      <w:b/>
      <w:bCs/>
      <w:kern w:val="36"/>
      <w:sz w:val="48"/>
      <w:szCs w:val="48"/>
    </w:rPr>
  </w:style>
  <w:style w:type="paragraph" w:customStyle="1" w:styleId="textb">
    <w:name w:val="textb"/>
    <w:basedOn w:val="a"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n">
    <w:name w:val="textn"/>
    <w:basedOn w:val="a"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C70B24"/>
  </w:style>
  <w:style w:type="character" w:styleId="a3">
    <w:name w:val="Hyperlink"/>
    <w:basedOn w:val="a0"/>
    <w:uiPriority w:val="99"/>
    <w:semiHidden/>
    <w:unhideWhenUsed/>
    <w:rsid w:val="00C70B24"/>
  </w:style>
  <w:style w:type="character" w:styleId="a4">
    <w:name w:val="FollowedHyperlink"/>
    <w:basedOn w:val="a0"/>
    <w:uiPriority w:val="99"/>
    <w:semiHidden/>
    <w:unhideWhenUsed/>
    <w:rsid w:val="00C70B24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3">
    <w:name w:val="toc 3"/>
    <w:basedOn w:val="a"/>
    <w:autoRedefine/>
    <w:uiPriority w:val="39"/>
    <w:unhideWhenUsed/>
    <w:rsid w:val="00C70B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0B2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2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hranatruda.ru/ot_biblio/normativ/data_normativ/10/10175/index.php" TargetMode="External"/><Relationship Id="rId21" Type="http://schemas.openxmlformats.org/officeDocument/2006/relationships/hyperlink" Target="http://ohranatruda.ru/ot_biblio/normativ/data_normativ/10/10175/index.php" TargetMode="External"/><Relationship Id="rId22" Type="http://schemas.openxmlformats.org/officeDocument/2006/relationships/hyperlink" Target="http://ohranatruda.ru/ot_biblio/normativ/data_normativ/10/10175/index.php" TargetMode="External"/><Relationship Id="rId23" Type="http://schemas.openxmlformats.org/officeDocument/2006/relationships/hyperlink" Target="http://ohranatruda.ru/ot_biblio/normativ/data_normativ/10/10175/index.php" TargetMode="External"/><Relationship Id="rId24" Type="http://schemas.openxmlformats.org/officeDocument/2006/relationships/hyperlink" Target="http://ohranatruda.ru/ot_biblio/normativ/data_normativ/10/10175/index.php" TargetMode="External"/><Relationship Id="rId25" Type="http://schemas.openxmlformats.org/officeDocument/2006/relationships/hyperlink" Target="http://ohranatruda.ru/ot_biblio/normativ/data_normativ/10/10175/index.php" TargetMode="External"/><Relationship Id="rId26" Type="http://schemas.openxmlformats.org/officeDocument/2006/relationships/image" Target="media/image1.gif"/><Relationship Id="rId27" Type="http://schemas.openxmlformats.org/officeDocument/2006/relationships/image" Target="media/image2.gif"/><Relationship Id="rId28" Type="http://schemas.openxmlformats.org/officeDocument/2006/relationships/image" Target="media/image3.gif"/><Relationship Id="rId29" Type="http://schemas.openxmlformats.org/officeDocument/2006/relationships/image" Target="media/image4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hranatruda.ru/ot_biblio/normativ/data_normativ/2/2784/index.php" TargetMode="External"/><Relationship Id="rId30" Type="http://schemas.openxmlformats.org/officeDocument/2006/relationships/image" Target="media/image5.gif"/><Relationship Id="rId31" Type="http://schemas.openxmlformats.org/officeDocument/2006/relationships/image" Target="media/image6.gif"/><Relationship Id="rId32" Type="http://schemas.openxmlformats.org/officeDocument/2006/relationships/image" Target="media/image7.gif"/><Relationship Id="rId9" Type="http://schemas.openxmlformats.org/officeDocument/2006/relationships/hyperlink" Target="http://ohranatruda.ru/ot_biblio/normativ/data_normativ/10/10175/index.php" TargetMode="External"/><Relationship Id="rId6" Type="http://schemas.openxmlformats.org/officeDocument/2006/relationships/hyperlink" Target="http://ohranatruda.ru/ot_biblio/normativ/data_normativ/5/5010/index.php" TargetMode="External"/><Relationship Id="rId7" Type="http://schemas.openxmlformats.org/officeDocument/2006/relationships/hyperlink" Target="http://ohranatruda.ru/ot_biblio/normativ/data_normativ/10/10175/index.php" TargetMode="External"/><Relationship Id="rId8" Type="http://schemas.openxmlformats.org/officeDocument/2006/relationships/hyperlink" Target="http://ohranatruda.ru/ot_biblio/normativ/data_normativ/10/10175/index.php" TargetMode="External"/><Relationship Id="rId33" Type="http://schemas.openxmlformats.org/officeDocument/2006/relationships/hyperlink" Target="http://ohranatruda.ru/ot_biblio/normativ/data_normativ/10/10175/index.php" TargetMode="External"/><Relationship Id="rId34" Type="http://schemas.openxmlformats.org/officeDocument/2006/relationships/hyperlink" Target="http://ohranatruda.ru/ot_biblio/normativ/data_normativ/10/10175/index.php" TargetMode="External"/><Relationship Id="rId35" Type="http://schemas.openxmlformats.org/officeDocument/2006/relationships/hyperlink" Target="http://ohranatruda.ru/ot_biblio/normativ/data_normativ/10/10175/index.php" TargetMode="External"/><Relationship Id="rId36" Type="http://schemas.openxmlformats.org/officeDocument/2006/relationships/hyperlink" Target="http://ohranatruda.ru/ot_biblio/normativ/data_normativ/10/10175/index.php" TargetMode="External"/><Relationship Id="rId10" Type="http://schemas.openxmlformats.org/officeDocument/2006/relationships/hyperlink" Target="http://ohranatruda.ru/ot_biblio/normativ/data_normativ/10/10175/index.php" TargetMode="External"/><Relationship Id="rId11" Type="http://schemas.openxmlformats.org/officeDocument/2006/relationships/hyperlink" Target="http://ohranatruda.ru/ot_biblio/normativ/data_normativ/10/10175/index.php" TargetMode="External"/><Relationship Id="rId12" Type="http://schemas.openxmlformats.org/officeDocument/2006/relationships/hyperlink" Target="http://ohranatruda.ru/ot_biblio/normativ/data_normativ/10/10175/index.php" TargetMode="External"/><Relationship Id="rId13" Type="http://schemas.openxmlformats.org/officeDocument/2006/relationships/hyperlink" Target="http://ohranatruda.ru/ot_biblio/normativ/data_normativ/10/10175/index.php" TargetMode="External"/><Relationship Id="rId14" Type="http://schemas.openxmlformats.org/officeDocument/2006/relationships/hyperlink" Target="http://ohranatruda.ru/ot_biblio/normativ/data_normativ/10/10175/index.php" TargetMode="External"/><Relationship Id="rId15" Type="http://schemas.openxmlformats.org/officeDocument/2006/relationships/hyperlink" Target="http://ohranatruda.ru/ot_biblio/normativ/data_normativ/10/10175/index.php" TargetMode="External"/><Relationship Id="rId16" Type="http://schemas.openxmlformats.org/officeDocument/2006/relationships/hyperlink" Target="http://ohranatruda.ru/ot_biblio/normativ/data_normativ/10/10175/index.php" TargetMode="External"/><Relationship Id="rId17" Type="http://schemas.openxmlformats.org/officeDocument/2006/relationships/hyperlink" Target="http://ohranatruda.ru/ot_biblio/normativ/data_normativ/10/10175/index.php" TargetMode="External"/><Relationship Id="rId18" Type="http://schemas.openxmlformats.org/officeDocument/2006/relationships/hyperlink" Target="http://ohranatruda.ru/ot_biblio/normativ/data_normativ/10/10175/index.php" TargetMode="External"/><Relationship Id="rId19" Type="http://schemas.openxmlformats.org/officeDocument/2006/relationships/hyperlink" Target="http://ohranatruda.ru/ot_biblio/normativ/data_normativ/10/10175/index.php" TargetMode="External"/><Relationship Id="rId37" Type="http://schemas.openxmlformats.org/officeDocument/2006/relationships/hyperlink" Target="http://ohranatruda.ru/ot_biblio/normativ/data_normativ/10/10175/index.php" TargetMode="External"/><Relationship Id="rId38" Type="http://schemas.openxmlformats.org/officeDocument/2006/relationships/hyperlink" Target="http://ohranatruda.ru/ot_biblio/normativ/data_normativ/10/10175/index.php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4728</Words>
  <Characters>26954</Characters>
  <Application>Microsoft Macintosh Word</Application>
  <DocSecurity>0</DocSecurity>
  <Lines>224</Lines>
  <Paragraphs>63</Paragraphs>
  <ScaleCrop>false</ScaleCrop>
  <Company/>
  <LinksUpToDate>false</LinksUpToDate>
  <CharactersWithSpaces>31619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Баширов</dc:creator>
  <cp:keywords/>
  <dc:description/>
  <cp:lastModifiedBy>Марат Баширов</cp:lastModifiedBy>
  <cp:revision>1</cp:revision>
  <dcterms:created xsi:type="dcterms:W3CDTF">2014-03-26T07:03:00Z</dcterms:created>
  <dcterms:modified xsi:type="dcterms:W3CDTF">2014-03-26T07:04:00Z</dcterms:modified>
</cp:coreProperties>
</file>